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ADB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center"/>
        <w:textAlignment w:val="auto"/>
        <w:outlineLvl w:val="9"/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</w:pPr>
      <w:r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  <w:t>山西工学院2025年柔性引进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优秀科研创新团队岗位</w:t>
      </w:r>
      <w:bookmarkStart w:id="0" w:name="_GoBack"/>
      <w:bookmarkEnd w:id="0"/>
      <w:r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  <w:t>表</w:t>
      </w:r>
    </w:p>
    <w:p w14:paraId="5B985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ind w:right="0" w:rightChars="0"/>
        <w:jc w:val="both"/>
        <w:textAlignment w:val="auto"/>
        <w:outlineLvl w:val="9"/>
        <w:rPr>
          <w:rFonts w:hint="eastAsia" w:ascii="仿宋_GB2312" w:eastAsia="仿宋_GB2312" w:cs="Times New Roman"/>
          <w:color w:val="auto"/>
          <w:sz w:val="32"/>
          <w:szCs w:val="30"/>
          <w:lang w:val="en-US" w:eastAsia="zh-CN"/>
        </w:rPr>
      </w:pPr>
    </w:p>
    <w:tbl>
      <w:tblPr>
        <w:tblStyle w:val="3"/>
        <w:tblW w:w="876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"/>
        <w:gridCol w:w="2440"/>
        <w:gridCol w:w="4050"/>
        <w:gridCol w:w="1390"/>
      </w:tblGrid>
      <w:tr w14:paraId="64BA0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888" w:type="dxa"/>
            <w:noWrap w:val="0"/>
            <w:vAlign w:val="center"/>
          </w:tcPr>
          <w:p w14:paraId="63BC2AB7">
            <w:pPr>
              <w:spacing w:after="0"/>
              <w:jc w:val="left"/>
              <w:rPr>
                <w:rFonts w:ascii="仿宋" w:hAnsi="仿宋" w:eastAsia="仿宋" w:cs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440" w:type="dxa"/>
            <w:noWrap w:val="0"/>
            <w:vAlign w:val="center"/>
          </w:tcPr>
          <w:p w14:paraId="1A3F8F9B">
            <w:pPr>
              <w:spacing w:after="0"/>
              <w:jc w:val="left"/>
              <w:rPr>
                <w:rFonts w:hint="default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教学单位</w:t>
            </w:r>
          </w:p>
        </w:tc>
        <w:tc>
          <w:tcPr>
            <w:tcW w:w="4050" w:type="dxa"/>
            <w:noWrap w:val="0"/>
            <w:vAlign w:val="center"/>
          </w:tcPr>
          <w:p w14:paraId="57508F7E">
            <w:pPr>
              <w:spacing w:after="0"/>
              <w:jc w:val="left"/>
              <w:rPr>
                <w:rFonts w:hint="default" w:ascii="仿宋" w:hAnsi="仿宋" w:eastAsia="仿宋" w:cs="仿宋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研究领域</w:t>
            </w:r>
          </w:p>
        </w:tc>
        <w:tc>
          <w:tcPr>
            <w:tcW w:w="1390" w:type="dxa"/>
            <w:noWrap w:val="0"/>
            <w:vAlign w:val="center"/>
          </w:tcPr>
          <w:p w14:paraId="697B9BF8">
            <w:pPr>
              <w:spacing w:after="0"/>
              <w:jc w:val="left"/>
              <w:rPr>
                <w:rFonts w:hint="default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  <w:t>团队个数</w:t>
            </w:r>
          </w:p>
        </w:tc>
      </w:tr>
      <w:tr w14:paraId="6BD79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restart"/>
            <w:noWrap w:val="0"/>
            <w:vAlign w:val="center"/>
          </w:tcPr>
          <w:p w14:paraId="577F19E1"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40" w:type="dxa"/>
            <w:vMerge w:val="restart"/>
            <w:noWrap w:val="0"/>
            <w:vAlign w:val="center"/>
          </w:tcPr>
          <w:p w14:paraId="7A776A6F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能源工程学院</w:t>
            </w:r>
          </w:p>
        </w:tc>
        <w:tc>
          <w:tcPr>
            <w:tcW w:w="4050" w:type="dxa"/>
            <w:noWrap w:val="0"/>
            <w:vAlign w:val="center"/>
          </w:tcPr>
          <w:p w14:paraId="421CC86B">
            <w:pPr>
              <w:numPr>
                <w:ilvl w:val="0"/>
                <w:numId w:val="1"/>
              </w:num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煤化工</w:t>
            </w:r>
          </w:p>
        </w:tc>
        <w:tc>
          <w:tcPr>
            <w:tcW w:w="1390" w:type="dxa"/>
            <w:vMerge w:val="restart"/>
            <w:noWrap w:val="0"/>
            <w:vAlign w:val="center"/>
          </w:tcPr>
          <w:p w14:paraId="30B2EB01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1-2</w:t>
            </w:r>
          </w:p>
        </w:tc>
      </w:tr>
      <w:tr w14:paraId="7A2A1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continue"/>
            <w:noWrap w:val="0"/>
            <w:vAlign w:val="center"/>
          </w:tcPr>
          <w:p w14:paraId="013C1970">
            <w:pPr>
              <w:tabs>
                <w:tab w:val="left" w:pos="312"/>
              </w:tabs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2440" w:type="dxa"/>
            <w:vMerge w:val="continue"/>
            <w:noWrap w:val="0"/>
            <w:vAlign w:val="center"/>
          </w:tcPr>
          <w:p w14:paraId="7F823506">
            <w:pPr>
              <w:tabs>
                <w:tab w:val="left" w:pos="312"/>
              </w:tabs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4050" w:type="dxa"/>
            <w:noWrap w:val="0"/>
            <w:vAlign w:val="center"/>
          </w:tcPr>
          <w:p w14:paraId="62F505DC">
            <w:pPr>
              <w:numPr>
                <w:ilvl w:val="0"/>
                <w:numId w:val="0"/>
              </w:num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2.煤矿绿色开采与高值化利用</w:t>
            </w:r>
          </w:p>
        </w:tc>
        <w:tc>
          <w:tcPr>
            <w:tcW w:w="1390" w:type="dxa"/>
            <w:vMerge w:val="continue"/>
            <w:noWrap w:val="0"/>
            <w:vAlign w:val="center"/>
          </w:tcPr>
          <w:p w14:paraId="33C12265">
            <w:pPr>
              <w:tabs>
                <w:tab w:val="left" w:pos="312"/>
              </w:tabs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6BC4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noWrap w:val="0"/>
            <w:vAlign w:val="center"/>
          </w:tcPr>
          <w:p w14:paraId="59489FFF">
            <w:pPr>
              <w:spacing w:after="0"/>
              <w:jc w:val="center"/>
              <w:rPr>
                <w:rFonts w:ascii="仿宋" w:hAnsi="仿宋" w:eastAsia="仿宋" w:cs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40" w:type="dxa"/>
            <w:noWrap w:val="0"/>
            <w:vAlign w:val="center"/>
          </w:tcPr>
          <w:p w14:paraId="7850A8A7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电力工程学院</w:t>
            </w:r>
          </w:p>
        </w:tc>
        <w:tc>
          <w:tcPr>
            <w:tcW w:w="4050" w:type="dxa"/>
            <w:noWrap w:val="0"/>
            <w:vAlign w:val="center"/>
          </w:tcPr>
          <w:p w14:paraId="37B4ED46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1.循环流化床燃烧技术</w:t>
            </w:r>
          </w:p>
        </w:tc>
        <w:tc>
          <w:tcPr>
            <w:tcW w:w="1390" w:type="dxa"/>
            <w:noWrap w:val="0"/>
            <w:vAlign w:val="center"/>
          </w:tcPr>
          <w:p w14:paraId="692766B3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</w:t>
            </w:r>
          </w:p>
        </w:tc>
      </w:tr>
      <w:tr w14:paraId="75CC0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restart"/>
            <w:noWrap w:val="0"/>
            <w:vAlign w:val="center"/>
          </w:tcPr>
          <w:p w14:paraId="6C417F92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40" w:type="dxa"/>
            <w:vMerge w:val="restart"/>
            <w:noWrap w:val="0"/>
            <w:vAlign w:val="center"/>
          </w:tcPr>
          <w:p w14:paraId="19BD21D2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材料工程学院</w:t>
            </w:r>
          </w:p>
        </w:tc>
        <w:tc>
          <w:tcPr>
            <w:tcW w:w="4050" w:type="dxa"/>
            <w:noWrap w:val="0"/>
            <w:vAlign w:val="center"/>
          </w:tcPr>
          <w:p w14:paraId="16B4CB86">
            <w:pPr>
              <w:numPr>
                <w:ilvl w:val="0"/>
                <w:numId w:val="0"/>
              </w:num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1.金属材料</w:t>
            </w:r>
          </w:p>
        </w:tc>
        <w:tc>
          <w:tcPr>
            <w:tcW w:w="1390" w:type="dxa"/>
            <w:vMerge w:val="restart"/>
            <w:noWrap w:val="0"/>
            <w:vAlign w:val="center"/>
          </w:tcPr>
          <w:p w14:paraId="5A5A5629">
            <w:pPr>
              <w:spacing w:after="0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1-3</w:t>
            </w:r>
          </w:p>
        </w:tc>
      </w:tr>
      <w:tr w14:paraId="0860D8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continue"/>
            <w:noWrap w:val="0"/>
            <w:vAlign w:val="center"/>
          </w:tcPr>
          <w:p w14:paraId="76A730AD">
            <w:pPr>
              <w:widowControl w:val="0"/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2440" w:type="dxa"/>
            <w:vMerge w:val="continue"/>
            <w:noWrap w:val="0"/>
            <w:vAlign w:val="center"/>
          </w:tcPr>
          <w:p w14:paraId="70749FA7">
            <w:pPr>
              <w:widowControl w:val="0"/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4050" w:type="dxa"/>
            <w:noWrap w:val="0"/>
            <w:vAlign w:val="center"/>
          </w:tcPr>
          <w:p w14:paraId="6BB835FD">
            <w:pPr>
              <w:widowControl w:val="0"/>
              <w:numPr>
                <w:ilvl w:val="0"/>
                <w:numId w:val="0"/>
              </w:num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2.纳米功能材料</w:t>
            </w:r>
          </w:p>
        </w:tc>
        <w:tc>
          <w:tcPr>
            <w:tcW w:w="1390" w:type="dxa"/>
            <w:vMerge w:val="continue"/>
            <w:noWrap w:val="0"/>
            <w:vAlign w:val="center"/>
          </w:tcPr>
          <w:p w14:paraId="54592ADC">
            <w:pPr>
              <w:widowControl w:val="0"/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4F4332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continue"/>
            <w:noWrap w:val="0"/>
            <w:vAlign w:val="center"/>
          </w:tcPr>
          <w:p w14:paraId="0D02FAAC">
            <w:pPr>
              <w:widowControl w:val="0"/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440" w:type="dxa"/>
            <w:vMerge w:val="continue"/>
            <w:noWrap w:val="0"/>
            <w:vAlign w:val="center"/>
          </w:tcPr>
          <w:p w14:paraId="1BFDA81A">
            <w:pPr>
              <w:widowControl w:val="0"/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050" w:type="dxa"/>
            <w:noWrap w:val="0"/>
            <w:vAlign w:val="center"/>
          </w:tcPr>
          <w:p w14:paraId="63EED602">
            <w:pPr>
              <w:widowControl w:val="0"/>
              <w:numPr>
                <w:ilvl w:val="0"/>
                <w:numId w:val="0"/>
              </w:num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3.固废循环利用</w:t>
            </w:r>
          </w:p>
        </w:tc>
        <w:tc>
          <w:tcPr>
            <w:tcW w:w="1390" w:type="dxa"/>
            <w:vMerge w:val="continue"/>
            <w:noWrap w:val="0"/>
            <w:vAlign w:val="center"/>
          </w:tcPr>
          <w:p w14:paraId="1864583C">
            <w:pPr>
              <w:widowControl w:val="0"/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15F3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restart"/>
            <w:noWrap w:val="0"/>
            <w:vAlign w:val="center"/>
          </w:tcPr>
          <w:p w14:paraId="01EDECB5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2440" w:type="dxa"/>
            <w:vMerge w:val="restart"/>
            <w:noWrap w:val="0"/>
            <w:vAlign w:val="center"/>
          </w:tcPr>
          <w:p w14:paraId="4F3F43D2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智能制造工程学院</w:t>
            </w:r>
          </w:p>
        </w:tc>
        <w:tc>
          <w:tcPr>
            <w:tcW w:w="4050" w:type="dxa"/>
            <w:noWrap w:val="0"/>
            <w:vAlign w:val="center"/>
          </w:tcPr>
          <w:p w14:paraId="22191FBD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1.智能煤机装备</w:t>
            </w:r>
          </w:p>
        </w:tc>
        <w:tc>
          <w:tcPr>
            <w:tcW w:w="1390" w:type="dxa"/>
            <w:vMerge w:val="restart"/>
            <w:noWrap w:val="0"/>
            <w:vAlign w:val="center"/>
          </w:tcPr>
          <w:p w14:paraId="4E0A8C16">
            <w:pPr>
              <w:spacing w:after="0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1-2</w:t>
            </w:r>
          </w:p>
        </w:tc>
      </w:tr>
      <w:tr w14:paraId="4BFBDF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continue"/>
            <w:noWrap w:val="0"/>
            <w:vAlign w:val="center"/>
          </w:tcPr>
          <w:p w14:paraId="1C11659F">
            <w:pPr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2440" w:type="dxa"/>
            <w:vMerge w:val="continue"/>
            <w:noWrap w:val="0"/>
            <w:vAlign w:val="center"/>
          </w:tcPr>
          <w:p w14:paraId="10D395EB">
            <w:pPr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4050" w:type="dxa"/>
            <w:noWrap w:val="0"/>
            <w:vAlign w:val="center"/>
          </w:tcPr>
          <w:p w14:paraId="1216F2E3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2.新能源汽车</w:t>
            </w:r>
          </w:p>
        </w:tc>
        <w:tc>
          <w:tcPr>
            <w:tcW w:w="1390" w:type="dxa"/>
            <w:vMerge w:val="continue"/>
            <w:noWrap w:val="0"/>
            <w:vAlign w:val="center"/>
          </w:tcPr>
          <w:p w14:paraId="6E922465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1D326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restart"/>
            <w:noWrap w:val="0"/>
            <w:vAlign w:val="center"/>
          </w:tcPr>
          <w:p w14:paraId="4A26D2E2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2440" w:type="dxa"/>
            <w:vMerge w:val="restart"/>
            <w:noWrap w:val="0"/>
            <w:vAlign w:val="center"/>
          </w:tcPr>
          <w:p w14:paraId="2C3FC891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文旅与陶瓷学院</w:t>
            </w:r>
          </w:p>
        </w:tc>
        <w:tc>
          <w:tcPr>
            <w:tcW w:w="4050" w:type="dxa"/>
            <w:noWrap w:val="0"/>
            <w:vAlign w:val="center"/>
          </w:tcPr>
          <w:p w14:paraId="6F604796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1.旅游管理</w:t>
            </w:r>
          </w:p>
        </w:tc>
        <w:tc>
          <w:tcPr>
            <w:tcW w:w="1390" w:type="dxa"/>
            <w:vMerge w:val="restart"/>
            <w:noWrap w:val="0"/>
            <w:vAlign w:val="center"/>
          </w:tcPr>
          <w:p w14:paraId="28065765">
            <w:pPr>
              <w:spacing w:after="0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1-2</w:t>
            </w:r>
          </w:p>
        </w:tc>
      </w:tr>
      <w:tr w14:paraId="1BA23A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continue"/>
            <w:noWrap w:val="0"/>
            <w:vAlign w:val="center"/>
          </w:tcPr>
          <w:p w14:paraId="65941931">
            <w:pPr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2440" w:type="dxa"/>
            <w:vMerge w:val="continue"/>
            <w:noWrap w:val="0"/>
            <w:vAlign w:val="center"/>
          </w:tcPr>
          <w:p w14:paraId="074AC738">
            <w:pPr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4050" w:type="dxa"/>
            <w:noWrap w:val="0"/>
            <w:vAlign w:val="center"/>
          </w:tcPr>
          <w:p w14:paraId="399C3F1B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2.艺术设计</w:t>
            </w:r>
          </w:p>
        </w:tc>
        <w:tc>
          <w:tcPr>
            <w:tcW w:w="1390" w:type="dxa"/>
            <w:vMerge w:val="continue"/>
            <w:noWrap w:val="0"/>
            <w:vAlign w:val="center"/>
          </w:tcPr>
          <w:p w14:paraId="7D2436A4">
            <w:p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FCFD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restart"/>
            <w:noWrap w:val="0"/>
            <w:vAlign w:val="center"/>
          </w:tcPr>
          <w:p w14:paraId="701CF70A">
            <w:pPr>
              <w:spacing w:after="0"/>
              <w:jc w:val="center"/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2440" w:type="dxa"/>
            <w:vMerge w:val="restart"/>
            <w:noWrap w:val="0"/>
            <w:vAlign w:val="center"/>
          </w:tcPr>
          <w:p w14:paraId="4FB87029">
            <w:pPr>
              <w:spacing w:after="0"/>
              <w:jc w:val="left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经济与管理学院</w:t>
            </w:r>
          </w:p>
        </w:tc>
        <w:tc>
          <w:tcPr>
            <w:tcW w:w="4050" w:type="dxa"/>
            <w:noWrap w:val="0"/>
            <w:vAlign w:val="center"/>
          </w:tcPr>
          <w:p w14:paraId="1447CFFA">
            <w:pPr>
              <w:numPr>
                <w:ilvl w:val="0"/>
                <w:numId w:val="0"/>
              </w:numPr>
              <w:spacing w:after="0"/>
              <w:jc w:val="left"/>
              <w:rPr>
                <w:rFonts w:hint="default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1.企业管理</w:t>
            </w:r>
          </w:p>
        </w:tc>
        <w:tc>
          <w:tcPr>
            <w:tcW w:w="1390" w:type="dxa"/>
            <w:vMerge w:val="restart"/>
            <w:noWrap w:val="0"/>
            <w:vAlign w:val="center"/>
          </w:tcPr>
          <w:p w14:paraId="4BCBBE9C">
            <w:pPr>
              <w:spacing w:after="0"/>
              <w:jc w:val="center"/>
              <w:rPr>
                <w:rFonts w:hint="default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1-2</w:t>
            </w:r>
          </w:p>
        </w:tc>
      </w:tr>
      <w:tr w14:paraId="105F1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exact"/>
        </w:trPr>
        <w:tc>
          <w:tcPr>
            <w:tcW w:w="888" w:type="dxa"/>
            <w:vMerge w:val="continue"/>
            <w:noWrap w:val="0"/>
            <w:vAlign w:val="center"/>
          </w:tcPr>
          <w:p w14:paraId="67F95F1F">
            <w:pPr>
              <w:tabs>
                <w:tab w:val="left" w:pos="312"/>
              </w:tabs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2440" w:type="dxa"/>
            <w:vMerge w:val="continue"/>
            <w:noWrap w:val="0"/>
            <w:vAlign w:val="center"/>
          </w:tcPr>
          <w:p w14:paraId="2605292B">
            <w:pPr>
              <w:tabs>
                <w:tab w:val="left" w:pos="312"/>
              </w:tabs>
              <w:spacing w:after="0"/>
              <w:jc w:val="left"/>
              <w:rPr>
                <w:sz w:val="28"/>
                <w:szCs w:val="28"/>
              </w:rPr>
            </w:pPr>
          </w:p>
        </w:tc>
        <w:tc>
          <w:tcPr>
            <w:tcW w:w="4050" w:type="dxa"/>
            <w:noWrap w:val="0"/>
            <w:vAlign w:val="center"/>
          </w:tcPr>
          <w:p w14:paraId="6582E1F8">
            <w:pPr>
              <w:numPr>
                <w:ilvl w:val="0"/>
                <w:numId w:val="0"/>
              </w:numPr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  <w:t>2.能源经济</w:t>
            </w:r>
          </w:p>
        </w:tc>
        <w:tc>
          <w:tcPr>
            <w:tcW w:w="1390" w:type="dxa"/>
            <w:vMerge w:val="continue"/>
            <w:noWrap w:val="0"/>
            <w:vAlign w:val="center"/>
          </w:tcPr>
          <w:p w14:paraId="0A4624BA">
            <w:pPr>
              <w:tabs>
                <w:tab w:val="left" w:pos="312"/>
              </w:tabs>
              <w:spacing w:after="0"/>
              <w:jc w:val="left"/>
              <w:rPr>
                <w:rFonts w:hint="eastAsia" w:ascii="仿宋" w:hAnsi="仿宋" w:eastAsia="仿宋" w:cs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90CD8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8768" w:type="dxa"/>
            <w:gridSpan w:val="4"/>
            <w:noWrap w:val="0"/>
            <w:vAlign w:val="center"/>
          </w:tcPr>
          <w:p w14:paraId="7A1EBAC9">
            <w:pPr>
              <w:spacing w:after="0"/>
              <w:jc w:val="center"/>
              <w:rPr>
                <w:rFonts w:hint="default" w:ascii="仿宋" w:hAnsi="仿宋" w:eastAsia="仿宋" w:cs="仿宋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备注：每个学院引进团队总人数不超过10人。</w:t>
            </w:r>
          </w:p>
        </w:tc>
      </w:tr>
    </w:tbl>
    <w:p w14:paraId="308F69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60" w:lineRule="exact"/>
        <w:ind w:right="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4CB30DC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2264FD"/>
    <w:multiLevelType w:val="singleLevel"/>
    <w:tmpl w:val="DD2264F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B74EFE"/>
    <w:rsid w:val="3AB74EFE"/>
    <w:rsid w:val="532369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206</Characters>
  <Lines>0</Lines>
  <Paragraphs>0</Paragraphs>
  <TotalTime>0</TotalTime>
  <ScaleCrop>false</ScaleCrop>
  <LinksUpToDate>false</LinksUpToDate>
  <CharactersWithSpaces>206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2025-08-13T03:02:00Z</dcterms:created>
  <dc:creator>lenovo</dc:creator>
  <cp:lastModifiedBy>lenovo</cp:lastModifiedBy>
  <dcterms:modified xsi:type="dcterms:W3CDTF">2025-08-13T03:13:07Z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FD8F2174E33545BDBC21F99B837EA76C_11</vt:lpwstr>
  </property>
  <property fmtid="{D5CDD505-2E9C-101B-9397-08002B2CF9AE}" pid="4" name="KSOTemplateDocerSaveRecord">
    <vt:lpwstr>eyJoZGlkIjoiMjRlZTNiNGMxNDY1NTU0MDY4YjJlMjVlNGYxOGNiOGEiLCJ1c2VySWQiOiIyNjI0OTkyNTUifQ==</vt:lpwstr>
  </property>
</Properties>
</file>